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w:t>
      </w:r>
      <w:r w:rsidRPr="002937E4">
        <w:rPr>
          <w:rFonts w:ascii="Times New Roman" w:hAnsi="Times New Roman"/>
          <w:sz w:val="28"/>
          <w:szCs w:val="28"/>
        </w:rPr>
        <w:lastRenderedPageBreak/>
        <w:t>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w:t>
      </w:r>
      <w:r w:rsidRPr="002937E4">
        <w:rPr>
          <w:rFonts w:ascii="Times New Roman" w:hAnsi="Times New Roman"/>
          <w:sz w:val="28"/>
          <w:szCs w:val="28"/>
        </w:rPr>
        <w:lastRenderedPageBreak/>
        <w:t>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lastRenderedPageBreak/>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 xml:space="preserve">сообщают об этом высшему должностному лицу субъекта Российской </w:t>
      </w:r>
      <w:r w:rsidR="00CF22F2" w:rsidRPr="002937E4">
        <w:rPr>
          <w:rFonts w:ascii="Times New Roman" w:hAnsi="Times New Roman"/>
          <w:sz w:val="28"/>
          <w:szCs w:val="28"/>
        </w:rPr>
        <w:lastRenderedPageBreak/>
        <w:t>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государственных корпораций (компаний), иных организаций, со</w:t>
      </w:r>
      <w:r w:rsidRPr="002937E4">
        <w:rPr>
          <w:rFonts w:ascii="Times New Roman" w:hAnsi="Times New Roman"/>
          <w:sz w:val="28"/>
          <w:szCs w:val="28"/>
        </w:rPr>
        <w:lastRenderedPageBreak/>
        <w:t xml:space="preserve">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w:t>
      </w:r>
      <w:r w:rsidRPr="00FF63E1">
        <w:rPr>
          <w:rFonts w:ascii="Times New Roman" w:hAnsi="Times New Roman"/>
          <w:sz w:val="28"/>
          <w:szCs w:val="28"/>
        </w:rPr>
        <w:lastRenderedPageBreak/>
        <w:t>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w:t>
      </w:r>
      <w:r w:rsidRPr="002937E4">
        <w:rPr>
          <w:rFonts w:ascii="Times New Roman" w:hAnsi="Times New Roman"/>
          <w:sz w:val="28"/>
          <w:szCs w:val="28"/>
        </w:rPr>
        <w:lastRenderedPageBreak/>
        <w:t xml:space="preserve">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w:t>
      </w:r>
      <w:r w:rsidRPr="006A7568">
        <w:rPr>
          <w:rFonts w:ascii="Times New Roman" w:hAnsi="Times New Roman"/>
          <w:sz w:val="28"/>
          <w:szCs w:val="28"/>
        </w:rPr>
        <w:lastRenderedPageBreak/>
        <w:t>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w:t>
      </w:r>
      <w:r w:rsidR="00CF22F2" w:rsidRPr="003F6CEA">
        <w:rPr>
          <w:rFonts w:ascii="Times New Roman" w:hAnsi="Times New Roman"/>
          <w:sz w:val="28"/>
          <w:szCs w:val="28"/>
        </w:rPr>
        <w:lastRenderedPageBreak/>
        <w:t>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w:t>
      </w:r>
      <w:r w:rsidRPr="002937E4">
        <w:rPr>
          <w:rFonts w:ascii="Times New Roman" w:hAnsi="Times New Roman"/>
          <w:sz w:val="28"/>
          <w:szCs w:val="28"/>
        </w:rPr>
        <w:lastRenderedPageBreak/>
        <w:t xml:space="preserve">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w:t>
      </w:r>
      <w:r w:rsidRPr="00D01274">
        <w:rPr>
          <w:rFonts w:ascii="Times New Roman" w:hAnsi="Times New Roman"/>
          <w:sz w:val="28"/>
          <w:szCs w:val="28"/>
        </w:rPr>
        <w:lastRenderedPageBreak/>
        <w:t>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lastRenderedPageBreak/>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w:t>
      </w:r>
      <w:r w:rsidRPr="009F6DEF">
        <w:rPr>
          <w:rFonts w:ascii="Times New Roman" w:hAnsi="Times New Roman"/>
          <w:sz w:val="28"/>
          <w:szCs w:val="28"/>
        </w:rPr>
        <w:lastRenderedPageBreak/>
        <w:t>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 xml:space="preserve">Об общих принципах </w:t>
      </w:r>
      <w:r w:rsidR="00334D82" w:rsidRPr="00334D82">
        <w:rPr>
          <w:rFonts w:ascii="Times New Roman" w:hAnsi="Times New Roman"/>
          <w:sz w:val="28"/>
          <w:szCs w:val="28"/>
        </w:rPr>
        <w:lastRenderedPageBreak/>
        <w:t>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w:t>
      </w:r>
      <w:r w:rsidRPr="002937E4">
        <w:rPr>
          <w:rFonts w:ascii="Times New Roman" w:hAnsi="Times New Roman"/>
          <w:sz w:val="28"/>
          <w:szCs w:val="28"/>
        </w:rPr>
        <w:lastRenderedPageBreak/>
        <w:t xml:space="preserve">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r w:rsidRPr="002937E4">
        <w:rPr>
          <w:rFonts w:ascii="Times New Roman" w:hAnsi="Times New Roman"/>
          <w:sz w:val="28"/>
          <w:szCs w:val="28"/>
        </w:rPr>
        <w:lastRenderedPageBreak/>
        <w:t>(см.,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lastRenderedPageBreak/>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w:t>
            </w:r>
            <w:r w:rsidRPr="002937E4">
              <w:rPr>
                <w:rFonts w:ascii="Times New Roman" w:hAnsi="Times New Roman"/>
                <w:sz w:val="28"/>
                <w:szCs w:val="28"/>
              </w:rPr>
              <w:lastRenderedPageBreak/>
              <w:t xml:space="preserve">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w:t>
      </w:r>
      <w:r w:rsidR="005C1C7A" w:rsidRPr="00C621E4">
        <w:rPr>
          <w:rFonts w:ascii="Times New Roman" w:hAnsi="Times New Roman"/>
          <w:sz w:val="28"/>
          <w:szCs w:val="28"/>
        </w:rPr>
        <w:lastRenderedPageBreak/>
        <w:t xml:space="preserve">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w:t>
      </w:r>
      <w:r w:rsidRPr="002937E4">
        <w:rPr>
          <w:rFonts w:ascii="Times New Roman" w:hAnsi="Times New Roman"/>
          <w:sz w:val="28"/>
          <w:szCs w:val="28"/>
        </w:rPr>
        <w:lastRenderedPageBreak/>
        <w:t>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w:t>
      </w:r>
      <w:r w:rsidRPr="002937E4">
        <w:rPr>
          <w:rFonts w:ascii="Times New Roman" w:hAnsi="Times New Roman"/>
          <w:sz w:val="28"/>
          <w:szCs w:val="28"/>
        </w:rPr>
        <w:lastRenderedPageBreak/>
        <w:t>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xml:space="preserve">, </w:t>
      </w:r>
      <w:r w:rsidRPr="002937E4">
        <w:rPr>
          <w:rFonts w:ascii="Times New Roman" w:hAnsi="Times New Roman"/>
          <w:sz w:val="28"/>
          <w:szCs w:val="28"/>
        </w:rPr>
        <w:lastRenderedPageBreak/>
        <w:t>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w:t>
      </w:r>
      <w:r w:rsidR="009C0DA9" w:rsidRPr="003F6CEA">
        <w:rPr>
          <w:rFonts w:ascii="Times New Roman" w:hAnsi="Times New Roman"/>
          <w:sz w:val="28"/>
          <w:szCs w:val="28"/>
        </w:rPr>
        <w:lastRenderedPageBreak/>
        <w:t>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w:t>
      </w:r>
      <w:r w:rsidR="00CF22F2" w:rsidRPr="006848CC">
        <w:rPr>
          <w:rFonts w:ascii="Times New Roman" w:hAnsi="Times New Roman"/>
          <w:sz w:val="28"/>
          <w:szCs w:val="28"/>
        </w:rPr>
        <w:lastRenderedPageBreak/>
        <w:t>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lastRenderedPageBreak/>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w:t>
      </w:r>
      <w:r w:rsidRPr="002937E4">
        <w:rPr>
          <w:rFonts w:ascii="Times New Roman" w:hAnsi="Times New Roman"/>
          <w:sz w:val="28"/>
          <w:szCs w:val="28"/>
        </w:rPr>
        <w:lastRenderedPageBreak/>
        <w:t>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w:t>
            </w:r>
            <w:r w:rsidRPr="00B556D9">
              <w:rPr>
                <w:rFonts w:ascii="Times New Roman" w:hAnsi="Times New Roman"/>
                <w:sz w:val="28"/>
                <w:szCs w:val="28"/>
              </w:rPr>
              <w:lastRenderedPageBreak/>
              <w:t>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lastRenderedPageBreak/>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lastRenderedPageBreak/>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lastRenderedPageBreak/>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w:t>
      </w:r>
      <w:r w:rsidRPr="006848CC">
        <w:rPr>
          <w:rStyle w:val="af5"/>
          <w:rFonts w:ascii="Times New Roman" w:hAnsi="Times New Roman" w:cs="Times New Roman"/>
          <w:color w:val="000000"/>
          <w:sz w:val="28"/>
          <w:szCs w:val="28"/>
        </w:rPr>
        <w:lastRenderedPageBreak/>
        <w:t>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lastRenderedPageBreak/>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w:t>
      </w:r>
      <w:r w:rsidRPr="006848CC">
        <w:rPr>
          <w:rFonts w:ascii="Times New Roman" w:hAnsi="Times New Roman"/>
          <w:sz w:val="28"/>
          <w:szCs w:val="28"/>
        </w:rPr>
        <w:lastRenderedPageBreak/>
        <w:t>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w:t>
      </w:r>
      <w:r w:rsidR="004A7E52">
        <w:rPr>
          <w:rFonts w:ascii="Times New Roman" w:hAnsi="Times New Roman"/>
          <w:sz w:val="28"/>
          <w:szCs w:val="28"/>
        </w:rPr>
        <w:lastRenderedPageBreak/>
        <w:t>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w:t>
      </w:r>
      <w:r w:rsidRPr="00837436">
        <w:rPr>
          <w:rFonts w:ascii="Times New Roman" w:hAnsi="Times New Roman"/>
          <w:sz w:val="28"/>
          <w:szCs w:val="28"/>
        </w:rPr>
        <w:lastRenderedPageBreak/>
        <w:t>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 xml:space="preserve">предпринимательской деятельности, осуществляемой с </w:t>
      </w:r>
      <w:r w:rsidR="007E0A61" w:rsidRPr="00837436">
        <w:rPr>
          <w:rFonts w:ascii="Times New Roman" w:hAnsi="Times New Roman"/>
          <w:sz w:val="28"/>
          <w:szCs w:val="28"/>
        </w:rPr>
        <w:lastRenderedPageBreak/>
        <w:t>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w:t>
      </w:r>
      <w:r w:rsidRPr="006848CC">
        <w:rPr>
          <w:rFonts w:ascii="Times New Roman" w:hAnsi="Times New Roman"/>
          <w:sz w:val="28"/>
          <w:szCs w:val="28"/>
        </w:rPr>
        <w:lastRenderedPageBreak/>
        <w:t>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w:t>
      </w:r>
      <w:r w:rsidRPr="006848CC">
        <w:rPr>
          <w:color w:val="auto"/>
          <w:sz w:val="28"/>
          <w:szCs w:val="28"/>
        </w:rPr>
        <w:lastRenderedPageBreak/>
        <w:t>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w:t>
      </w:r>
      <w:r w:rsidRPr="003F6CEA">
        <w:rPr>
          <w:rFonts w:ascii="Times New Roman" w:hAnsi="Times New Roman"/>
          <w:sz w:val="28"/>
          <w:szCs w:val="28"/>
        </w:rPr>
        <w:lastRenderedPageBreak/>
        <w:t>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lastRenderedPageBreak/>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 xml:space="preserve">оки, предусмотренные </w:t>
      </w:r>
      <w:r w:rsidR="00CF22F2" w:rsidRPr="00401035">
        <w:rPr>
          <w:rFonts w:ascii="Times New Roman" w:hAnsi="Times New Roman"/>
          <w:sz w:val="28"/>
          <w:szCs w:val="28"/>
        </w:rPr>
        <w:lastRenderedPageBreak/>
        <w:t>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lastRenderedPageBreak/>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lastRenderedPageBreak/>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w:t>
      </w:r>
      <w:r w:rsidRPr="006848CC">
        <w:rPr>
          <w:rFonts w:ascii="Times New Roman" w:hAnsi="Times New Roman"/>
          <w:color w:val="000000"/>
          <w:sz w:val="28"/>
          <w:szCs w:val="28"/>
        </w:rPr>
        <w:lastRenderedPageBreak/>
        <w:t>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w:t>
      </w:r>
      <w:r w:rsidRPr="006848CC">
        <w:rPr>
          <w:rStyle w:val="af5"/>
          <w:rFonts w:ascii="Times New Roman" w:hAnsi="Times New Roman" w:cs="Times New Roman"/>
          <w:color w:val="000000"/>
          <w:sz w:val="28"/>
          <w:szCs w:val="28"/>
        </w:rPr>
        <w:lastRenderedPageBreak/>
        <w:t>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w:t>
      </w:r>
      <w:r w:rsidRPr="006848CC">
        <w:rPr>
          <w:rFonts w:ascii="Times New Roman" w:hAnsi="Times New Roman" w:cs="Times New Roman"/>
          <w:sz w:val="28"/>
          <w:szCs w:val="28"/>
        </w:rPr>
        <w:lastRenderedPageBreak/>
        <w:t>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w:t>
      </w:r>
      <w:r w:rsidRPr="006848CC">
        <w:rPr>
          <w:rFonts w:ascii="Times New Roman" w:eastAsia="Times New Roman" w:hAnsi="Times New Roman" w:cs="Times New Roman"/>
          <w:sz w:val="28"/>
          <w:szCs w:val="28"/>
          <w:lang w:eastAsia="ru-RU"/>
        </w:rPr>
        <w:lastRenderedPageBreak/>
        <w:t>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w:t>
      </w:r>
      <w:r w:rsidRPr="006848CC">
        <w:rPr>
          <w:rFonts w:ascii="Times New Roman" w:hAnsi="Times New Roman"/>
          <w:sz w:val="28"/>
          <w:szCs w:val="28"/>
        </w:rPr>
        <w:lastRenderedPageBreak/>
        <w:t xml:space="preserve">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w:t>
      </w:r>
      <w:r w:rsidRPr="00401035">
        <w:rPr>
          <w:rFonts w:ascii="Times New Roman" w:eastAsia="Times New Roman" w:hAnsi="Times New Roman"/>
          <w:sz w:val="28"/>
          <w:szCs w:val="28"/>
          <w:lang w:eastAsia="ru-RU"/>
        </w:rPr>
        <w:lastRenderedPageBreak/>
        <w:t>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w:t>
      </w:r>
      <w:r w:rsidRPr="006848CC">
        <w:rPr>
          <w:rFonts w:ascii="Times New Roman" w:hAnsi="Times New Roman"/>
          <w:sz w:val="28"/>
          <w:szCs w:val="28"/>
        </w:rPr>
        <w:lastRenderedPageBreak/>
        <w:t>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w:t>
      </w:r>
      <w:r w:rsidRPr="008B315A">
        <w:rPr>
          <w:rFonts w:ascii="Times New Roman" w:hAnsi="Times New Roman"/>
          <w:sz w:val="28"/>
          <w:szCs w:val="28"/>
        </w:rPr>
        <w:lastRenderedPageBreak/>
        <w:t>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w:t>
      </w:r>
      <w:r w:rsidRPr="006848CC">
        <w:rPr>
          <w:rFonts w:ascii="Times New Roman" w:hAnsi="Times New Roman"/>
          <w:sz w:val="28"/>
          <w:szCs w:val="28"/>
        </w:rPr>
        <w:lastRenderedPageBreak/>
        <w:t>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w:t>
      </w:r>
      <w:r w:rsidRPr="006848CC">
        <w:rPr>
          <w:rFonts w:ascii="Times New Roman" w:hAnsi="Times New Roman"/>
          <w:sz w:val="28"/>
          <w:szCs w:val="28"/>
        </w:rPr>
        <w:lastRenderedPageBreak/>
        <w:t xml:space="preserve">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w:t>
      </w:r>
      <w:r w:rsidRPr="00E0007B">
        <w:rPr>
          <w:rFonts w:ascii="Times New Roman" w:hAnsi="Times New Roman"/>
          <w:sz w:val="28"/>
          <w:szCs w:val="28"/>
        </w:rPr>
        <w:lastRenderedPageBreak/>
        <w:t>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w:t>
      </w:r>
      <w:r w:rsidRPr="006848CC">
        <w:rPr>
          <w:rFonts w:ascii="Times New Roman" w:hAnsi="Times New Roman"/>
          <w:bCs/>
          <w:color w:val="000000"/>
          <w:sz w:val="28"/>
          <w:szCs w:val="28"/>
        </w:rPr>
        <w:lastRenderedPageBreak/>
        <w:t xml:space="preserve">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w:t>
      </w:r>
      <w:r w:rsidRPr="006848CC">
        <w:rPr>
          <w:rFonts w:ascii="Times New Roman" w:hAnsi="Times New Roman"/>
          <w:sz w:val="28"/>
          <w:szCs w:val="28"/>
        </w:rPr>
        <w:lastRenderedPageBreak/>
        <w:t xml:space="preserve">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w:t>
      </w:r>
      <w:r w:rsidRPr="006848CC">
        <w:rPr>
          <w:rFonts w:ascii="Times New Roman" w:hAnsi="Times New Roman"/>
          <w:sz w:val="28"/>
          <w:szCs w:val="28"/>
        </w:rPr>
        <w:lastRenderedPageBreak/>
        <w:t>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w:t>
      </w:r>
      <w:r w:rsidRPr="006848CC">
        <w:rPr>
          <w:rFonts w:ascii="Times New Roman" w:hAnsi="Times New Roman"/>
          <w:bCs/>
          <w:color w:val="000000"/>
          <w:sz w:val="28"/>
          <w:szCs w:val="28"/>
        </w:rPr>
        <w:lastRenderedPageBreak/>
        <w:t>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w:t>
      </w:r>
      <w:r w:rsidRPr="006848CC">
        <w:rPr>
          <w:rFonts w:ascii="Times New Roman" w:hAnsi="Times New Roman"/>
          <w:sz w:val="28"/>
          <w:szCs w:val="28"/>
        </w:rPr>
        <w:lastRenderedPageBreak/>
        <w:t>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lastRenderedPageBreak/>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w:t>
      </w:r>
      <w:r w:rsidRPr="006848CC">
        <w:rPr>
          <w:rStyle w:val="af5"/>
          <w:rFonts w:ascii="Times New Roman" w:hAnsi="Times New Roman" w:cs="Times New Roman"/>
          <w:color w:val="000000"/>
          <w:sz w:val="28"/>
          <w:szCs w:val="28"/>
        </w:rPr>
        <w:lastRenderedPageBreak/>
        <w:t>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w:t>
      </w:r>
      <w:r w:rsidRPr="006848CC">
        <w:rPr>
          <w:rFonts w:ascii="Times New Roman" w:hAnsi="Times New Roman"/>
          <w:sz w:val="28"/>
          <w:szCs w:val="28"/>
        </w:rPr>
        <w:lastRenderedPageBreak/>
        <w:t>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lastRenderedPageBreak/>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w:t>
      </w:r>
      <w:r w:rsidRPr="006848CC">
        <w:rPr>
          <w:rFonts w:ascii="Times New Roman" w:hAnsi="Times New Roman"/>
          <w:sz w:val="28"/>
          <w:szCs w:val="28"/>
        </w:rPr>
        <w:lastRenderedPageBreak/>
        <w:t xml:space="preserve">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w:t>
      </w:r>
      <w:r w:rsidRPr="006848CC">
        <w:rPr>
          <w:rFonts w:ascii="Times New Roman" w:hAnsi="Times New Roman"/>
          <w:sz w:val="28"/>
          <w:szCs w:val="28"/>
        </w:rPr>
        <w:lastRenderedPageBreak/>
        <w:t xml:space="preserve">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w:t>
      </w:r>
      <w:r w:rsidRPr="002F3F32">
        <w:rPr>
          <w:rFonts w:ascii="Times New Roman" w:hAnsi="Times New Roman"/>
          <w:sz w:val="28"/>
          <w:szCs w:val="28"/>
        </w:rPr>
        <w:lastRenderedPageBreak/>
        <w:t xml:space="preserve">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w:t>
      </w:r>
      <w:r w:rsidR="00EB3A52" w:rsidRPr="006848CC">
        <w:rPr>
          <w:rFonts w:ascii="Times New Roman" w:hAnsi="Times New Roman"/>
          <w:sz w:val="28"/>
          <w:szCs w:val="28"/>
        </w:rPr>
        <w:lastRenderedPageBreak/>
        <w:t>"О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w:t>
      </w:r>
      <w:r w:rsidRPr="006848CC">
        <w:rPr>
          <w:rFonts w:ascii="Times New Roman" w:hAnsi="Times New Roman"/>
          <w:sz w:val="28"/>
          <w:szCs w:val="28"/>
        </w:rPr>
        <w:lastRenderedPageBreak/>
        <w:t>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 xml:space="preserve">ОГИБДД ММО </w:t>
        </w:r>
        <w:r w:rsidRPr="006848CC">
          <w:rPr>
            <w:rFonts w:ascii="Times New Roman" w:eastAsia="Times New Roman" w:hAnsi="Times New Roman"/>
            <w:bCs/>
            <w:sz w:val="28"/>
            <w:szCs w:val="28"/>
            <w:lang w:eastAsia="ru-RU"/>
          </w:rPr>
          <w:lastRenderedPageBreak/>
          <w:t>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w:t>
      </w:r>
      <w:r w:rsidRPr="006848CC">
        <w:rPr>
          <w:rStyle w:val="af5"/>
          <w:rFonts w:ascii="Times New Roman" w:hAnsi="Times New Roman" w:cs="Times New Roman"/>
          <w:sz w:val="28"/>
          <w:szCs w:val="28"/>
          <w:shd w:val="clear" w:color="auto" w:fill="auto"/>
        </w:rPr>
        <w:lastRenderedPageBreak/>
        <w:t>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w:t>
      </w:r>
      <w:r w:rsidRPr="00401035">
        <w:rPr>
          <w:rStyle w:val="af5"/>
          <w:rFonts w:ascii="Times New Roman" w:hAnsi="Times New Roman" w:cs="Times New Roman"/>
          <w:sz w:val="28"/>
          <w:szCs w:val="28"/>
          <w:shd w:val="clear" w:color="auto" w:fill="auto"/>
        </w:rPr>
        <w:lastRenderedPageBreak/>
        <w:t>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w:t>
      </w:r>
      <w:r w:rsidRPr="006848CC">
        <w:rPr>
          <w:rStyle w:val="af5"/>
          <w:rFonts w:ascii="Times New Roman" w:hAnsi="Times New Roman" w:cs="Times New Roman"/>
          <w:sz w:val="28"/>
          <w:szCs w:val="28"/>
          <w:shd w:val="clear" w:color="auto" w:fill="auto"/>
        </w:rPr>
        <w:lastRenderedPageBreak/>
        <w:t>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w:t>
      </w:r>
      <w:r w:rsidRPr="00401035">
        <w:rPr>
          <w:rStyle w:val="af5"/>
          <w:rFonts w:ascii="Times New Roman" w:hAnsi="Times New Roman" w:cs="Times New Roman"/>
          <w:sz w:val="28"/>
          <w:szCs w:val="28"/>
          <w:shd w:val="clear" w:color="auto" w:fill="auto"/>
        </w:rPr>
        <w:lastRenderedPageBreak/>
        <w:t>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w:t>
      </w:r>
      <w:r w:rsidRPr="006848CC">
        <w:rPr>
          <w:rStyle w:val="af5"/>
          <w:rFonts w:ascii="Times New Roman" w:hAnsi="Times New Roman" w:cs="Times New Roman"/>
          <w:sz w:val="28"/>
          <w:szCs w:val="28"/>
          <w:shd w:val="clear" w:color="auto" w:fill="auto"/>
        </w:rPr>
        <w:lastRenderedPageBreak/>
        <w:t>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w:t>
      </w:r>
      <w:r w:rsidRPr="006848CC">
        <w:rPr>
          <w:rFonts w:ascii="Times New Roman" w:hAnsi="Times New Roman"/>
          <w:sz w:val="28"/>
          <w:szCs w:val="28"/>
        </w:rPr>
        <w:lastRenderedPageBreak/>
        <w:t>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lastRenderedPageBreak/>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w:t>
      </w:r>
      <w:r w:rsidRPr="006848CC">
        <w:rPr>
          <w:rFonts w:ascii="Times New Roman" w:hAnsi="Times New Roman"/>
          <w:sz w:val="28"/>
          <w:szCs w:val="28"/>
        </w:rPr>
        <w:lastRenderedPageBreak/>
        <w:t xml:space="preserve">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w:t>
      </w:r>
      <w:r w:rsidRPr="00191144">
        <w:rPr>
          <w:rFonts w:ascii="Times New Roman" w:hAnsi="Times New Roman"/>
          <w:sz w:val="28"/>
          <w:szCs w:val="28"/>
        </w:rPr>
        <w:lastRenderedPageBreak/>
        <w:t>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драгоценных металлов, в отношении которых устанавливаются учетные </w:t>
      </w:r>
      <w:r w:rsidR="00B14203" w:rsidRPr="00877269">
        <w:rPr>
          <w:rFonts w:ascii="Times New Roman" w:hAnsi="Times New Roman"/>
          <w:sz w:val="28"/>
          <w:szCs w:val="28"/>
        </w:rPr>
        <w:lastRenderedPageBreak/>
        <w:t>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w:t>
      </w:r>
      <w:r w:rsidRPr="00C84829">
        <w:rPr>
          <w:rFonts w:ascii="Times New Roman" w:hAnsi="Times New Roman"/>
          <w:sz w:val="28"/>
        </w:rPr>
        <w:lastRenderedPageBreak/>
        <w:t>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lastRenderedPageBreak/>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w:t>
      </w:r>
      <w:r w:rsidR="00A245D0">
        <w:rPr>
          <w:rFonts w:ascii="Times New Roman" w:hAnsi="Times New Roman"/>
          <w:sz w:val="28"/>
          <w:szCs w:val="28"/>
        </w:rPr>
        <w:lastRenderedPageBreak/>
        <w:t xml:space="preserve">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w:t>
      </w:r>
      <w:r w:rsidRPr="006848CC">
        <w:rPr>
          <w:rFonts w:ascii="Times New Roman" w:hAnsi="Times New Roman"/>
          <w:sz w:val="28"/>
          <w:szCs w:val="28"/>
        </w:rPr>
        <w:lastRenderedPageBreak/>
        <w:t>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lastRenderedPageBreak/>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w:t>
      </w:r>
      <w:r w:rsidRPr="00F45D28">
        <w:rPr>
          <w:rFonts w:ascii="Times New Roman" w:hAnsi="Times New Roman"/>
          <w:sz w:val="28"/>
          <w:szCs w:val="28"/>
        </w:rPr>
        <w:lastRenderedPageBreak/>
        <w:t>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w:t>
      </w:r>
      <w:r w:rsidR="00924928">
        <w:rPr>
          <w:rFonts w:ascii="Times New Roman" w:hAnsi="Times New Roman"/>
          <w:sz w:val="28"/>
          <w:szCs w:val="28"/>
        </w:rPr>
        <w:lastRenderedPageBreak/>
        <w:t xml:space="preserve">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w:t>
      </w:r>
      <w:r w:rsidRPr="006848CC">
        <w:rPr>
          <w:rFonts w:ascii="Times New Roman" w:hAnsi="Times New Roman"/>
          <w:sz w:val="28"/>
          <w:szCs w:val="28"/>
        </w:rPr>
        <w:lastRenderedPageBreak/>
        <w:t>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w:t>
      </w:r>
      <w:r w:rsidRPr="006848CC">
        <w:rPr>
          <w:rFonts w:ascii="Times New Roman" w:hAnsi="Times New Roman"/>
          <w:sz w:val="28"/>
          <w:szCs w:val="28"/>
        </w:rPr>
        <w:lastRenderedPageBreak/>
        <w:t xml:space="preserve">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w:t>
      </w:r>
      <w:r w:rsidRPr="006D6F6F">
        <w:rPr>
          <w:rFonts w:ascii="Times New Roman" w:hAnsi="Times New Roman"/>
          <w:sz w:val="28"/>
          <w:szCs w:val="28"/>
        </w:rPr>
        <w:lastRenderedPageBreak/>
        <w:t>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w:t>
      </w:r>
      <w:r w:rsidRPr="006848CC">
        <w:rPr>
          <w:rFonts w:ascii="Times New Roman" w:hAnsi="Times New Roman"/>
          <w:sz w:val="28"/>
          <w:szCs w:val="28"/>
        </w:rPr>
        <w:lastRenderedPageBreak/>
        <w:t>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w:t>
      </w:r>
      <w:r w:rsidRPr="006848CC">
        <w:rPr>
          <w:rFonts w:ascii="Times New Roman" w:hAnsi="Times New Roman"/>
          <w:sz w:val="28"/>
          <w:szCs w:val="28"/>
        </w:rPr>
        <w:lastRenderedPageBreak/>
        <w:t>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1) участие в долевом строительстве объекта недвижимо</w:t>
      </w:r>
      <w:r w:rsidRPr="006848CC">
        <w:rPr>
          <w:rFonts w:ascii="Times New Roman" w:hAnsi="Times New Roman"/>
          <w:b/>
          <w:sz w:val="28"/>
          <w:szCs w:val="28"/>
        </w:rPr>
        <w:lastRenderedPageBreak/>
        <w:t xml:space="preserve">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w:t>
      </w:r>
      <w:r w:rsidR="000059F2">
        <w:rPr>
          <w:rFonts w:ascii="Times New Roman" w:hAnsi="Times New Roman"/>
          <w:sz w:val="28"/>
          <w:szCs w:val="28"/>
        </w:rPr>
        <w:lastRenderedPageBreak/>
        <w:t xml:space="preserve">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w:t>
      </w:r>
      <w:r w:rsidRPr="006848CC">
        <w:rPr>
          <w:rFonts w:ascii="Times New Roman" w:hAnsi="Times New Roman"/>
          <w:b/>
          <w:sz w:val="28"/>
          <w:szCs w:val="28"/>
        </w:rPr>
        <w:lastRenderedPageBreak/>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lastRenderedPageBreak/>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w:t>
      </w:r>
      <w:r w:rsidRPr="006848CC">
        <w:rPr>
          <w:rFonts w:ascii="Times New Roman" w:hAnsi="Times New Roman"/>
          <w:sz w:val="28"/>
          <w:szCs w:val="28"/>
        </w:rPr>
        <w:lastRenderedPageBreak/>
        <w:t xml:space="preserve">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w:t>
      </w:r>
      <w:r w:rsidRPr="003F6CEA">
        <w:rPr>
          <w:rFonts w:ascii="Times New Roman" w:hAnsi="Times New Roman"/>
          <w:sz w:val="28"/>
          <w:szCs w:val="28"/>
        </w:rPr>
        <w:lastRenderedPageBreak/>
        <w:t>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2454269B"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503D1" w:rsidRPr="002503D1">
      <w:rPr>
        <w:rFonts w:ascii="Times New Roman" w:eastAsia="Times New Roman" w:hAnsi="Times New Roman"/>
        <w:noProof/>
        <w:sz w:val="28"/>
      </w:rPr>
      <w:t>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3D1"/>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4309044-8AC1-4968-AF04-C9C7AA99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29723</Words>
  <Characters>169426</Characters>
  <Application>Microsoft Office Word</Application>
  <DocSecurity>4</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admin</cp:lastModifiedBy>
  <cp:revision>2</cp:revision>
  <cp:lastPrinted>2024-12-26T15:14:00Z</cp:lastPrinted>
  <dcterms:created xsi:type="dcterms:W3CDTF">2025-01-09T05:42:00Z</dcterms:created>
  <dcterms:modified xsi:type="dcterms:W3CDTF">2025-01-09T05:42:00Z</dcterms:modified>
</cp:coreProperties>
</file>